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63" w:rsidRDefault="008C0D63" w:rsidP="008C0D63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ESPAÑA MONUMENTAL Y PORTUGAL</w:t>
      </w:r>
    </w:p>
    <w:p w:rsidR="008C0D63" w:rsidRDefault="008C0D63" w:rsidP="008C0D63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09 días / 08 noches</w:t>
      </w:r>
    </w:p>
    <w:p w:rsidR="008C0D63" w:rsidRDefault="008C0D63" w:rsidP="008C0D63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 – Salamanca-Oporto-Fátima-Lisboa-Madrid</w:t>
      </w:r>
    </w:p>
    <w:p w:rsidR="008C0D63" w:rsidRDefault="00DA29D5" w:rsidP="008C0D63">
      <w:pPr>
        <w:pStyle w:val="Sinespaciad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1776095</wp:posOffset>
            </wp:positionH>
            <wp:positionV relativeFrom="paragraph">
              <wp:posOffset>137795</wp:posOffset>
            </wp:positionV>
            <wp:extent cx="2495550" cy="1257300"/>
            <wp:effectExtent l="190500" t="152400" r="171450" b="133350"/>
            <wp:wrapNone/>
            <wp:docPr id="2" name="Imagen 1" descr="Resultado de imagen para op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opor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C0D63" w:rsidRDefault="008C0D63" w:rsidP="008C0D63">
      <w:pPr>
        <w:jc w:val="center"/>
        <w:rPr>
          <w:b/>
          <w:sz w:val="32"/>
          <w:u w:val="single"/>
        </w:rPr>
      </w:pPr>
    </w:p>
    <w:p w:rsidR="008C0D63" w:rsidRDefault="008C0D63" w:rsidP="008C0D63">
      <w:pPr>
        <w:rPr>
          <w:b/>
          <w:u w:val="single"/>
        </w:rPr>
      </w:pPr>
    </w:p>
    <w:p w:rsidR="008C0D63" w:rsidRDefault="008C0D63" w:rsidP="008C0D63">
      <w:pPr>
        <w:rPr>
          <w:b/>
          <w:u w:val="single"/>
        </w:rPr>
      </w:pPr>
    </w:p>
    <w:p w:rsidR="00DA29D5" w:rsidRDefault="00DA29D5" w:rsidP="008C0D63">
      <w:pPr>
        <w:rPr>
          <w:b/>
          <w:u w:val="single"/>
        </w:rPr>
      </w:pPr>
    </w:p>
    <w:p w:rsidR="008C0D63" w:rsidRDefault="008C0D63" w:rsidP="008C0D63">
      <w:pPr>
        <w:rPr>
          <w:b/>
          <w:u w:val="single"/>
        </w:rPr>
      </w:pPr>
      <w:r>
        <w:rPr>
          <w:b/>
          <w:u w:val="single"/>
        </w:rPr>
        <w:t xml:space="preserve">PRECIO INCLUYE </w:t>
      </w:r>
    </w:p>
    <w:p w:rsidR="0000409E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 de llegada y salida.</w:t>
      </w:r>
    </w:p>
    <w:p w:rsidR="0000409E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08 noches de alojamiento en hotel categoría Turista.</w:t>
      </w:r>
    </w:p>
    <w:p w:rsidR="0000409E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Desayunos diarios.</w:t>
      </w:r>
    </w:p>
    <w:p w:rsidR="0000409E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Visitas con guía local en Madrid, Salamanca, Oporto y Lisboa.</w:t>
      </w:r>
    </w:p>
    <w:p w:rsidR="0000409E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Guía acompañante de habla hispana durante el recorrido.</w:t>
      </w:r>
    </w:p>
    <w:p w:rsidR="0000409E" w:rsidRPr="00DF74E3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Seguro de asistencia en viaje.</w:t>
      </w:r>
    </w:p>
    <w:p w:rsidR="008C0D63" w:rsidRDefault="008C0D63" w:rsidP="008C0D63">
      <w:pPr>
        <w:pStyle w:val="Sinespaciado"/>
        <w:rPr>
          <w:sz w:val="20"/>
          <w:szCs w:val="20"/>
          <w:lang w:val="pt-PT"/>
        </w:rPr>
      </w:pPr>
    </w:p>
    <w:p w:rsidR="008C0D63" w:rsidRDefault="008C0D63" w:rsidP="008C0D63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00409E" w:rsidRPr="00516140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Boleto aéreo internacional.</w:t>
      </w:r>
    </w:p>
    <w:p w:rsidR="0000409E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Comidas no mencionadas en el itinerario como incluidas.</w:t>
      </w:r>
    </w:p>
    <w:p w:rsidR="0000409E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Bebidas no están incluidas.</w:t>
      </w:r>
    </w:p>
    <w:p w:rsidR="0000409E" w:rsidRPr="00DF74E3" w:rsidRDefault="0000409E" w:rsidP="0000409E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Tasas hoteleras (10</w:t>
      </w:r>
      <w:r w:rsidRPr="00A149C5">
        <w:rPr>
          <w:szCs w:val="20"/>
          <w:lang w:val="pt-PT"/>
        </w:rPr>
        <w:t xml:space="preserve"> $ netos a pagar junto con la reserva</w:t>
      </w:r>
      <w:r>
        <w:rPr>
          <w:szCs w:val="20"/>
          <w:lang w:val="pt-PT"/>
        </w:rPr>
        <w:t>).</w:t>
      </w:r>
    </w:p>
    <w:p w:rsidR="008C0D63" w:rsidRDefault="008C0D63" w:rsidP="008C0D63">
      <w:pPr>
        <w:pStyle w:val="Sinespaciado"/>
        <w:rPr>
          <w:sz w:val="20"/>
          <w:szCs w:val="20"/>
          <w:lang w:val="pt-PT"/>
        </w:rPr>
      </w:pPr>
    </w:p>
    <w:p w:rsidR="008C0D63" w:rsidRDefault="008C0D63" w:rsidP="008C0D63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DOLARES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8C0D63" w:rsidRDefault="008C0D63" w:rsidP="008C0D63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2204" w:type="pct"/>
        <w:jc w:val="center"/>
        <w:tblCellMar>
          <w:left w:w="107" w:type="dxa"/>
        </w:tblCellMar>
        <w:tblLook w:val="04A0"/>
      </w:tblPr>
      <w:tblGrid>
        <w:gridCol w:w="1410"/>
        <w:gridCol w:w="1361"/>
        <w:gridCol w:w="1322"/>
      </w:tblGrid>
      <w:tr w:rsidR="008C0D63" w:rsidTr="00DF214D">
        <w:trPr>
          <w:cnfStyle w:val="100000000000"/>
          <w:trHeight w:val="161"/>
          <w:jc w:val="center"/>
        </w:trPr>
        <w:tc>
          <w:tcPr>
            <w:cnfStyle w:val="001000000000"/>
            <w:tcW w:w="1410" w:type="dxa"/>
            <w:tcBorders>
              <w:bottom w:val="nil"/>
              <w:right w:val="nil"/>
            </w:tcBorders>
            <w:vAlign w:val="center"/>
          </w:tcPr>
          <w:p w:rsidR="008C0D63" w:rsidRPr="006302A5" w:rsidRDefault="008C0D63" w:rsidP="00DF214D">
            <w:pPr>
              <w:jc w:val="center"/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</w:pPr>
            <w:r w:rsidRPr="006302A5"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  <w:t>TEMPORADA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vAlign w:val="center"/>
          </w:tcPr>
          <w:p w:rsidR="008C0D63" w:rsidRPr="006302A5" w:rsidRDefault="008C0D63" w:rsidP="00DF214D">
            <w:pPr>
              <w:jc w:val="center"/>
              <w:cnfStyle w:val="100000000000"/>
            </w:pPr>
            <w:r w:rsidRPr="006302A5"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  <w:t>DOBLE</w:t>
            </w:r>
          </w:p>
        </w:tc>
        <w:tc>
          <w:tcPr>
            <w:tcW w:w="1322" w:type="dxa"/>
            <w:tcBorders>
              <w:left w:val="nil"/>
              <w:bottom w:val="nil"/>
              <w:right w:val="nil"/>
            </w:tcBorders>
            <w:vAlign w:val="center"/>
          </w:tcPr>
          <w:p w:rsidR="008C0D63" w:rsidRPr="006302A5" w:rsidRDefault="008C0D63" w:rsidP="00DF214D">
            <w:pPr>
              <w:jc w:val="center"/>
              <w:cnfStyle w:val="100000000000"/>
              <w:rPr>
                <w:rFonts w:eastAsia="Times New Roman" w:cs="Calibri"/>
                <w:color w:val="FFFFFF"/>
                <w:szCs w:val="20"/>
                <w:lang w:eastAsia="es-PE"/>
              </w:rPr>
            </w:pPr>
            <w:r w:rsidRPr="006302A5">
              <w:rPr>
                <w:rFonts w:eastAsia="Times New Roman" w:cs="Calibri"/>
                <w:color w:val="FFFFFF"/>
                <w:szCs w:val="20"/>
                <w:lang w:eastAsia="es-PE"/>
              </w:rPr>
              <w:t>SIMPLE</w:t>
            </w:r>
          </w:p>
        </w:tc>
      </w:tr>
      <w:tr w:rsidR="008C0D63" w:rsidTr="00DF214D">
        <w:trPr>
          <w:cnfStyle w:val="000000100000"/>
          <w:trHeight w:val="369"/>
          <w:jc w:val="center"/>
        </w:trPr>
        <w:tc>
          <w:tcPr>
            <w:cnfStyle w:val="001000000000"/>
            <w:tcW w:w="1410" w:type="dxa"/>
            <w:shd w:val="clear" w:color="auto" w:fill="auto"/>
            <w:vAlign w:val="center"/>
          </w:tcPr>
          <w:p w:rsidR="008C0D63" w:rsidRPr="00C6784E" w:rsidRDefault="008C0D63" w:rsidP="00DF214D">
            <w:pPr>
              <w:jc w:val="center"/>
              <w:rPr>
                <w:rFonts w:eastAsia="Times New Roman" w:cs="Calibri"/>
                <w:i/>
                <w:szCs w:val="20"/>
                <w:lang w:eastAsia="es-PE"/>
              </w:rPr>
            </w:pPr>
            <w:r w:rsidRPr="00C6784E">
              <w:rPr>
                <w:rFonts w:eastAsia="Times New Roman" w:cs="Calibri"/>
                <w:i/>
                <w:szCs w:val="20"/>
                <w:lang w:eastAsia="es-PE"/>
              </w:rPr>
              <w:t xml:space="preserve">Media 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C0D63" w:rsidRPr="003A34B3" w:rsidRDefault="008C0D63" w:rsidP="008C0D63">
            <w:pPr>
              <w:jc w:val="center"/>
              <w:cnfStyle w:val="000000100000"/>
              <w:rPr>
                <w:rFonts w:eastAsia="Times New Roman" w:cs="Calibri"/>
                <w:bCs/>
                <w:szCs w:val="32"/>
                <w:highlight w:val="yellow"/>
                <w:lang w:eastAsia="es-PE"/>
              </w:rPr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 xml:space="preserve">US$ 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930</w:t>
            </w:r>
          </w:p>
        </w:tc>
        <w:tc>
          <w:tcPr>
            <w:tcW w:w="1322" w:type="dxa"/>
            <w:vAlign w:val="center"/>
          </w:tcPr>
          <w:p w:rsidR="008C0D63" w:rsidRPr="003A34B3" w:rsidRDefault="008C0D63" w:rsidP="008C0D63">
            <w:pPr>
              <w:jc w:val="center"/>
              <w:cnfStyle w:val="000000100000"/>
              <w:rPr>
                <w:rFonts w:eastAsia="Times New Roman" w:cs="Calibri"/>
                <w:bCs/>
                <w:szCs w:val="32"/>
                <w:lang w:eastAsia="es-PE"/>
              </w:rPr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>US$ 1,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310</w:t>
            </w:r>
          </w:p>
        </w:tc>
      </w:tr>
      <w:tr w:rsidR="008C0D63" w:rsidTr="00DF214D">
        <w:trPr>
          <w:trHeight w:val="261"/>
          <w:jc w:val="center"/>
        </w:trPr>
        <w:tc>
          <w:tcPr>
            <w:cnfStyle w:val="001000000000"/>
            <w:tcW w:w="1410" w:type="dxa"/>
            <w:shd w:val="clear" w:color="auto" w:fill="auto"/>
            <w:vAlign w:val="center"/>
          </w:tcPr>
          <w:p w:rsidR="008C0D63" w:rsidRPr="00C6784E" w:rsidRDefault="008C0D63" w:rsidP="00DF214D">
            <w:pPr>
              <w:jc w:val="center"/>
              <w:rPr>
                <w:rFonts w:eastAsia="Times New Roman" w:cs="Calibri"/>
                <w:i/>
                <w:szCs w:val="20"/>
                <w:lang w:eastAsia="es-PE"/>
              </w:rPr>
            </w:pPr>
            <w:r w:rsidRPr="00C6784E">
              <w:rPr>
                <w:rFonts w:eastAsia="Times New Roman" w:cs="Calibri"/>
                <w:i/>
                <w:szCs w:val="20"/>
                <w:lang w:eastAsia="es-PE"/>
              </w:rPr>
              <w:t>Alta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C0D63" w:rsidRPr="003A34B3" w:rsidRDefault="008C0D63" w:rsidP="008C0D63">
            <w:pPr>
              <w:jc w:val="center"/>
              <w:cnfStyle w:val="000000000000"/>
              <w:rPr>
                <w:rFonts w:eastAsia="Times New Roman" w:cs="Calibri"/>
                <w:bCs/>
                <w:szCs w:val="32"/>
                <w:highlight w:val="yellow"/>
                <w:lang w:eastAsia="es-PE"/>
              </w:rPr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 xml:space="preserve">US$ 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950</w:t>
            </w:r>
          </w:p>
        </w:tc>
        <w:tc>
          <w:tcPr>
            <w:tcW w:w="1322" w:type="dxa"/>
            <w:vAlign w:val="center"/>
          </w:tcPr>
          <w:p w:rsidR="008C0D63" w:rsidRPr="003A34B3" w:rsidRDefault="008C0D63" w:rsidP="008C0D63">
            <w:pPr>
              <w:jc w:val="center"/>
              <w:cnfStyle w:val="000000000000"/>
              <w:rPr>
                <w:rFonts w:eastAsia="Times New Roman" w:cs="Calibri"/>
                <w:bCs/>
                <w:szCs w:val="32"/>
                <w:lang w:eastAsia="es-PE"/>
              </w:rPr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>US$ 1,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330</w:t>
            </w:r>
          </w:p>
        </w:tc>
      </w:tr>
    </w:tbl>
    <w:p w:rsidR="008C0D63" w:rsidRDefault="008C0D63" w:rsidP="008C0D63">
      <w:pPr>
        <w:spacing w:after="0" w:line="200" w:lineRule="atLeast"/>
        <w:rPr>
          <w:rFonts w:cs="Calibri"/>
          <w:b/>
          <w:bCs/>
          <w:u w:val="single"/>
        </w:rPr>
      </w:pPr>
    </w:p>
    <w:p w:rsidR="008C0D63" w:rsidRPr="007516D2" w:rsidRDefault="008C0D63" w:rsidP="008C0D63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SALIDAS DESDE LIMA</w:t>
      </w:r>
      <w:r>
        <w:rPr>
          <w:rFonts w:eastAsia="Arial" w:cs="Calibri"/>
          <w:b/>
          <w:bCs/>
        </w:rPr>
        <w:t>:</w:t>
      </w:r>
    </w:p>
    <w:tbl>
      <w:tblPr>
        <w:tblStyle w:val="Listaclara-nfasis3"/>
        <w:tblW w:w="0" w:type="auto"/>
        <w:jc w:val="center"/>
        <w:tblLook w:val="04A0"/>
      </w:tblPr>
      <w:tblGrid>
        <w:gridCol w:w="1530"/>
        <w:gridCol w:w="2143"/>
      </w:tblGrid>
      <w:tr w:rsidR="008C0D63" w:rsidTr="008C0D63">
        <w:trPr>
          <w:cnfStyle w:val="100000000000"/>
          <w:jc w:val="center"/>
        </w:trPr>
        <w:tc>
          <w:tcPr>
            <w:cnfStyle w:val="001000000000"/>
            <w:tcW w:w="1530" w:type="dxa"/>
            <w:vAlign w:val="center"/>
          </w:tcPr>
          <w:p w:rsidR="008C0D63" w:rsidRPr="007516D2" w:rsidRDefault="008C0D63" w:rsidP="00DF214D">
            <w:pPr>
              <w:spacing w:line="200" w:lineRule="atLeast"/>
              <w:jc w:val="center"/>
              <w:rPr>
                <w:rFonts w:cs="Calibri"/>
                <w:szCs w:val="20"/>
                <w:lang w:eastAsia="es-ES_tradnl"/>
              </w:rPr>
            </w:pPr>
            <w:r>
              <w:rPr>
                <w:rFonts w:cs="Calibri"/>
                <w:szCs w:val="20"/>
                <w:lang w:eastAsia="es-ES_tradnl"/>
              </w:rPr>
              <w:t>TEMPORADA</w:t>
            </w:r>
          </w:p>
        </w:tc>
        <w:tc>
          <w:tcPr>
            <w:tcW w:w="2143" w:type="dxa"/>
            <w:vAlign w:val="center"/>
          </w:tcPr>
          <w:p w:rsidR="008C0D63" w:rsidRPr="007516D2" w:rsidRDefault="008C0D63" w:rsidP="008C0D63">
            <w:pPr>
              <w:spacing w:line="200" w:lineRule="atLeast"/>
              <w:jc w:val="center"/>
              <w:cnfStyle w:val="100000000000"/>
              <w:rPr>
                <w:rFonts w:cs="Calibri"/>
                <w:szCs w:val="20"/>
                <w:lang w:eastAsia="es-ES_tradnl"/>
              </w:rPr>
            </w:pPr>
            <w:r w:rsidRPr="007516D2">
              <w:rPr>
                <w:rFonts w:cs="Calibri"/>
                <w:szCs w:val="20"/>
                <w:lang w:eastAsia="es-ES_tradnl"/>
              </w:rPr>
              <w:t>SALIDAS 2020</w:t>
            </w:r>
          </w:p>
        </w:tc>
      </w:tr>
      <w:tr w:rsidR="008C0D63" w:rsidTr="008C0D63">
        <w:trPr>
          <w:cnfStyle w:val="000000100000"/>
          <w:jc w:val="center"/>
        </w:trPr>
        <w:tc>
          <w:tcPr>
            <w:cnfStyle w:val="001000000000"/>
            <w:tcW w:w="1530" w:type="dxa"/>
            <w:vAlign w:val="center"/>
          </w:tcPr>
          <w:p w:rsidR="008C0D63" w:rsidRPr="00C6784E" w:rsidRDefault="008C0D63" w:rsidP="00DF214D">
            <w:pPr>
              <w:spacing w:line="200" w:lineRule="atLeast"/>
              <w:jc w:val="center"/>
              <w:rPr>
                <w:rFonts w:cs="Calibri"/>
                <w:i/>
                <w:szCs w:val="20"/>
                <w:lang w:eastAsia="es-ES_tradnl"/>
              </w:rPr>
            </w:pPr>
            <w:r w:rsidRPr="00C6784E">
              <w:rPr>
                <w:rFonts w:cs="Calibri"/>
                <w:i/>
                <w:szCs w:val="20"/>
                <w:lang w:eastAsia="es-ES_tradnl"/>
              </w:rPr>
              <w:t>MEDIA</w:t>
            </w:r>
          </w:p>
        </w:tc>
        <w:tc>
          <w:tcPr>
            <w:tcW w:w="2143" w:type="dxa"/>
          </w:tcPr>
          <w:p w:rsidR="008C0D63" w:rsidRDefault="008C0D63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>Julio</w:t>
            </w:r>
            <w:r>
              <w:rPr>
                <w:rFonts w:cs="Calibri"/>
                <w:szCs w:val="20"/>
                <w:lang w:eastAsia="es-ES_tradnl"/>
              </w:rPr>
              <w:t xml:space="preserve"> </w:t>
            </w:r>
            <w:r>
              <w:rPr>
                <w:rFonts w:cs="Calibri"/>
                <w:i/>
                <w:szCs w:val="20"/>
                <w:lang w:eastAsia="es-ES_tradnl"/>
              </w:rPr>
              <w:t>04, 18</w:t>
            </w:r>
          </w:p>
          <w:p w:rsidR="008C0D63" w:rsidRDefault="008C0D63" w:rsidP="008C0D63">
            <w:pPr>
              <w:spacing w:line="200" w:lineRule="atLeast"/>
              <w:cnfStyle w:val="000000100000"/>
              <w:rPr>
                <w:rFonts w:cs="Calibri"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Agosto </w:t>
            </w:r>
            <w:r>
              <w:rPr>
                <w:rFonts w:cs="Calibri"/>
                <w:i/>
                <w:szCs w:val="20"/>
                <w:lang w:eastAsia="es-ES_tradnl"/>
              </w:rPr>
              <w:t>07, 21</w:t>
            </w:r>
          </w:p>
        </w:tc>
      </w:tr>
      <w:tr w:rsidR="008C0D63" w:rsidTr="008C0D63">
        <w:trPr>
          <w:jc w:val="center"/>
        </w:trPr>
        <w:tc>
          <w:tcPr>
            <w:cnfStyle w:val="001000000000"/>
            <w:tcW w:w="1530" w:type="dxa"/>
            <w:vAlign w:val="center"/>
          </w:tcPr>
          <w:p w:rsidR="008C0D63" w:rsidRPr="00C6784E" w:rsidRDefault="008C0D63" w:rsidP="00DF214D">
            <w:pPr>
              <w:spacing w:line="200" w:lineRule="atLeast"/>
              <w:jc w:val="center"/>
              <w:rPr>
                <w:rFonts w:cs="Calibri"/>
                <w:i/>
                <w:szCs w:val="20"/>
                <w:lang w:eastAsia="es-ES_tradnl"/>
              </w:rPr>
            </w:pPr>
            <w:r w:rsidRPr="00C6784E">
              <w:rPr>
                <w:rFonts w:cs="Calibri"/>
                <w:i/>
                <w:szCs w:val="20"/>
                <w:lang w:eastAsia="es-ES_tradnl"/>
              </w:rPr>
              <w:t>ALTA</w:t>
            </w:r>
          </w:p>
        </w:tc>
        <w:tc>
          <w:tcPr>
            <w:tcW w:w="2143" w:type="dxa"/>
          </w:tcPr>
          <w:p w:rsidR="008C0D63" w:rsidRPr="007516D2" w:rsidRDefault="008C0D63" w:rsidP="00DF214D">
            <w:pPr>
              <w:spacing w:line="200" w:lineRule="atLeast"/>
              <w:cnfStyle w:val="0000000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Abril </w:t>
            </w:r>
            <w:r>
              <w:rPr>
                <w:rFonts w:cs="Calibri"/>
                <w:i/>
                <w:szCs w:val="20"/>
                <w:lang w:eastAsia="es-ES_tradnl"/>
              </w:rPr>
              <w:t>14, 28</w:t>
            </w:r>
            <w:r>
              <w:rPr>
                <w:rFonts w:cs="Calibri"/>
                <w:szCs w:val="20"/>
                <w:lang w:eastAsia="es-ES_tradnl"/>
              </w:rPr>
              <w:t xml:space="preserve">     </w:t>
            </w:r>
          </w:p>
          <w:p w:rsidR="008C0D63" w:rsidRPr="00C6784E" w:rsidRDefault="008C0D63" w:rsidP="00DF214D">
            <w:pPr>
              <w:spacing w:line="200" w:lineRule="atLeast"/>
              <w:cnfStyle w:val="000000000000"/>
              <w:rPr>
                <w:rFonts w:cs="Calibri"/>
                <w:i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>Mayo</w:t>
            </w:r>
            <w:r>
              <w:rPr>
                <w:rFonts w:cs="Calibri"/>
                <w:szCs w:val="20"/>
                <w:lang w:eastAsia="es-ES_tradnl"/>
              </w:rPr>
              <w:t xml:space="preserve"> </w:t>
            </w:r>
            <w:r>
              <w:rPr>
                <w:rFonts w:cs="Calibri"/>
                <w:i/>
                <w:szCs w:val="20"/>
                <w:lang w:eastAsia="es-ES_tradnl"/>
              </w:rPr>
              <w:t>12, 26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 xml:space="preserve">      </w:t>
            </w:r>
          </w:p>
          <w:p w:rsidR="008C0D63" w:rsidRDefault="008C0D63" w:rsidP="00DF214D">
            <w:pPr>
              <w:spacing w:line="200" w:lineRule="atLeast"/>
              <w:cnfStyle w:val="0000000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Junio  </w:t>
            </w:r>
            <w:r>
              <w:rPr>
                <w:rFonts w:cs="Calibri"/>
                <w:i/>
                <w:szCs w:val="20"/>
                <w:lang w:eastAsia="es-ES_tradnl"/>
              </w:rPr>
              <w:t>09, 23</w:t>
            </w:r>
          </w:p>
          <w:p w:rsidR="008C0D63" w:rsidRDefault="008C0D63" w:rsidP="00DF214D">
            <w:pPr>
              <w:spacing w:line="200" w:lineRule="atLeast"/>
              <w:cnfStyle w:val="0000000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Septiembre </w:t>
            </w:r>
            <w:r>
              <w:rPr>
                <w:rFonts w:cs="Calibri"/>
                <w:i/>
                <w:szCs w:val="20"/>
                <w:lang w:eastAsia="es-ES_tradnl"/>
              </w:rPr>
              <w:t>01, 15, 29</w:t>
            </w:r>
          </w:p>
          <w:p w:rsidR="008C0D63" w:rsidRPr="00965F3D" w:rsidRDefault="008C0D63" w:rsidP="008C0D63">
            <w:pPr>
              <w:spacing w:line="200" w:lineRule="atLeast"/>
              <w:cnfStyle w:val="0000000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Octubre </w:t>
            </w:r>
            <w:r>
              <w:rPr>
                <w:rFonts w:cs="Calibri"/>
                <w:i/>
                <w:szCs w:val="20"/>
                <w:lang w:eastAsia="es-ES_tradnl"/>
              </w:rPr>
              <w:t>13, 27</w:t>
            </w:r>
          </w:p>
        </w:tc>
      </w:tr>
    </w:tbl>
    <w:p w:rsidR="0000409E" w:rsidRDefault="0000409E" w:rsidP="0000409E">
      <w:pPr>
        <w:spacing w:after="0" w:line="200" w:lineRule="atLeast"/>
        <w:rPr>
          <w:rFonts w:cs="Calibri"/>
          <w:b/>
          <w:bCs/>
          <w:u w:val="single"/>
        </w:rPr>
      </w:pPr>
    </w:p>
    <w:p w:rsidR="0000409E" w:rsidRDefault="0000409E" w:rsidP="0000409E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HOTELES PREVISTO O SIMILARES</w:t>
      </w:r>
      <w:r>
        <w:rPr>
          <w:rFonts w:eastAsia="Arial" w:cs="Calibri"/>
          <w:b/>
          <w:bCs/>
        </w:rPr>
        <w:t>:</w:t>
      </w:r>
    </w:p>
    <w:p w:rsidR="0000409E" w:rsidRDefault="0000409E" w:rsidP="0000409E">
      <w:pPr>
        <w:spacing w:after="0" w:line="200" w:lineRule="atLeast"/>
        <w:rPr>
          <w:rFonts w:eastAsia="Arial" w:cs="Calibri"/>
          <w:b/>
          <w:bCs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1144"/>
        <w:gridCol w:w="2430"/>
      </w:tblGrid>
      <w:tr w:rsidR="0000409E" w:rsidRPr="00577088" w:rsidTr="0005399D">
        <w:trPr>
          <w:cnfStyle w:val="100000000000"/>
          <w:jc w:val="center"/>
        </w:trPr>
        <w:tc>
          <w:tcPr>
            <w:cnfStyle w:val="001000000000"/>
            <w:tcW w:w="1144" w:type="dxa"/>
          </w:tcPr>
          <w:p w:rsidR="0000409E" w:rsidRPr="00577088" w:rsidRDefault="0000409E" w:rsidP="0005399D">
            <w:pPr>
              <w:spacing w:line="200" w:lineRule="atLeast"/>
              <w:jc w:val="center"/>
              <w:rPr>
                <w:rFonts w:eastAsia="Arial" w:cs="Calibri"/>
                <w:bCs w:val="0"/>
              </w:rPr>
            </w:pPr>
            <w:r>
              <w:rPr>
                <w:rFonts w:eastAsia="Arial" w:cs="Calibri"/>
                <w:bCs w:val="0"/>
              </w:rPr>
              <w:t>CIUDAD</w:t>
            </w:r>
          </w:p>
        </w:tc>
        <w:tc>
          <w:tcPr>
            <w:tcW w:w="2430" w:type="dxa"/>
          </w:tcPr>
          <w:p w:rsidR="0000409E" w:rsidRPr="00577088" w:rsidRDefault="0000409E" w:rsidP="0005399D">
            <w:pPr>
              <w:spacing w:line="200" w:lineRule="atLeast"/>
              <w:jc w:val="center"/>
              <w:cnfStyle w:val="100000000000"/>
              <w:rPr>
                <w:rFonts w:eastAsia="Arial" w:cs="Calibri"/>
                <w:bCs w:val="0"/>
              </w:rPr>
            </w:pPr>
            <w:r>
              <w:rPr>
                <w:rFonts w:eastAsia="Arial" w:cs="Calibri"/>
                <w:bCs w:val="0"/>
              </w:rPr>
              <w:t>HOTEL</w:t>
            </w:r>
          </w:p>
        </w:tc>
      </w:tr>
      <w:tr w:rsidR="0000409E" w:rsidTr="0005399D">
        <w:trPr>
          <w:cnfStyle w:val="000000100000"/>
          <w:jc w:val="center"/>
        </w:trPr>
        <w:tc>
          <w:tcPr>
            <w:cnfStyle w:val="001000000000"/>
            <w:tcW w:w="1144" w:type="dxa"/>
            <w:vAlign w:val="center"/>
          </w:tcPr>
          <w:p w:rsidR="0000409E" w:rsidRDefault="0000409E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Madrid</w:t>
            </w:r>
          </w:p>
          <w:p w:rsidR="0000409E" w:rsidRDefault="0000409E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Salamanca</w:t>
            </w:r>
          </w:p>
          <w:p w:rsidR="0000409E" w:rsidRDefault="0000409E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Oporto</w:t>
            </w:r>
          </w:p>
          <w:p w:rsidR="0000409E" w:rsidRDefault="0000409E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Fátima</w:t>
            </w:r>
          </w:p>
          <w:p w:rsidR="0000409E" w:rsidRDefault="0000409E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lastRenderedPageBreak/>
              <w:t>Lisboa</w:t>
            </w:r>
          </w:p>
          <w:p w:rsidR="0000409E" w:rsidRDefault="0000409E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Madrid</w:t>
            </w:r>
          </w:p>
        </w:tc>
        <w:tc>
          <w:tcPr>
            <w:tcW w:w="2430" w:type="dxa"/>
            <w:vAlign w:val="center"/>
          </w:tcPr>
          <w:p w:rsidR="0000409E" w:rsidRPr="00376589" w:rsidRDefault="0000409E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376589">
              <w:rPr>
                <w:rFonts w:eastAsia="Arial" w:cs="Calibri"/>
                <w:bCs/>
              </w:rPr>
              <w:lastRenderedPageBreak/>
              <w:t>Florida Norte ****</w:t>
            </w:r>
          </w:p>
          <w:p w:rsidR="0000409E" w:rsidRPr="00DF74E3" w:rsidRDefault="0000409E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DF74E3">
              <w:rPr>
                <w:rFonts w:eastAsia="Arial" w:cs="Calibri"/>
                <w:bCs/>
              </w:rPr>
              <w:t>Doña Brígida ****</w:t>
            </w:r>
          </w:p>
          <w:p w:rsidR="0000409E" w:rsidRPr="00DF74E3" w:rsidRDefault="0000409E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DF74E3">
              <w:rPr>
                <w:rFonts w:eastAsia="Arial" w:cs="Calibri"/>
                <w:bCs/>
              </w:rPr>
              <w:t xml:space="preserve">Park Hotel Porto </w:t>
            </w:r>
            <w:proofErr w:type="spellStart"/>
            <w:r w:rsidRPr="00DF74E3">
              <w:rPr>
                <w:rFonts w:eastAsia="Arial" w:cs="Calibri"/>
                <w:bCs/>
              </w:rPr>
              <w:t>Gaia</w:t>
            </w:r>
            <w:proofErr w:type="spellEnd"/>
            <w:r w:rsidRPr="00DF74E3">
              <w:rPr>
                <w:rFonts w:eastAsia="Arial" w:cs="Calibri"/>
                <w:bCs/>
              </w:rPr>
              <w:t xml:space="preserve"> ***</w:t>
            </w:r>
          </w:p>
          <w:p w:rsidR="0000409E" w:rsidRPr="00DF74E3" w:rsidRDefault="0000409E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DF74E3">
              <w:rPr>
                <w:rFonts w:eastAsia="Arial" w:cs="Calibri"/>
                <w:bCs/>
              </w:rPr>
              <w:t>Santa María ****</w:t>
            </w:r>
          </w:p>
          <w:p w:rsidR="0000409E" w:rsidRPr="00DF74E3" w:rsidRDefault="0000409E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DF74E3">
              <w:rPr>
                <w:rFonts w:eastAsia="Arial" w:cs="Calibri"/>
                <w:bCs/>
              </w:rPr>
              <w:lastRenderedPageBreak/>
              <w:t>Hotel Roma ***</w:t>
            </w:r>
          </w:p>
          <w:p w:rsidR="0000409E" w:rsidRDefault="0000409E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/>
                <w:bCs/>
              </w:rPr>
            </w:pPr>
            <w:r w:rsidRPr="00DF74E3">
              <w:rPr>
                <w:rFonts w:eastAsia="Arial" w:cs="Calibri"/>
                <w:bCs/>
              </w:rPr>
              <w:t>Florida Norte ****</w:t>
            </w:r>
          </w:p>
        </w:tc>
      </w:tr>
    </w:tbl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ITINERARIO</w:t>
      </w:r>
    </w:p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</w:p>
    <w:p w:rsidR="008C0D63" w:rsidRPr="008C0D63" w:rsidRDefault="008C0D63" w:rsidP="008C0D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0</w:t>
      </w:r>
      <w:r w:rsidRPr="008C0D63">
        <w:rPr>
          <w:b/>
          <w:i/>
        </w:rPr>
        <w:t>º: (Martes) AMÉRICA - MADRID</w:t>
      </w:r>
    </w:p>
    <w:p w:rsidR="008C0D63" w:rsidRPr="008C0D63" w:rsidRDefault="008C0D63" w:rsidP="008C0D63">
      <w:pPr>
        <w:spacing w:after="0" w:line="240" w:lineRule="auto"/>
        <w:jc w:val="both"/>
      </w:pPr>
      <w:r w:rsidRPr="008C0D63">
        <w:t>Salida de su ciudad de origen con destino a Madrid. Noche a bordo.</w:t>
      </w:r>
    </w:p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</w:p>
    <w:p w:rsidR="008C0D63" w:rsidRPr="008C0D63" w:rsidRDefault="008C0D63" w:rsidP="008C0D63">
      <w:pPr>
        <w:spacing w:after="0" w:line="240" w:lineRule="auto"/>
        <w:jc w:val="both"/>
        <w:rPr>
          <w:b/>
          <w:i/>
        </w:rPr>
      </w:pPr>
      <w:r w:rsidRPr="008C0D63">
        <w:rPr>
          <w:b/>
          <w:i/>
        </w:rPr>
        <w:t>Día 1º: (Miércoles) MADRID</w:t>
      </w:r>
    </w:p>
    <w:p w:rsidR="008C0D63" w:rsidRPr="008C0D63" w:rsidRDefault="008C0D63" w:rsidP="008C0D63">
      <w:pPr>
        <w:spacing w:after="0" w:line="240" w:lineRule="auto"/>
        <w:jc w:val="both"/>
      </w:pPr>
      <w:r w:rsidRPr="008C0D63">
        <w:t>Llegada al aeropuerto de Barajas. Asistencia y traslado al hotel. Resto del día libre. Alojamiento.</w:t>
      </w:r>
    </w:p>
    <w:p w:rsidR="0000409E" w:rsidRDefault="0000409E" w:rsidP="008C0D63">
      <w:pPr>
        <w:spacing w:after="0" w:line="240" w:lineRule="auto"/>
        <w:jc w:val="both"/>
        <w:rPr>
          <w:b/>
          <w:i/>
        </w:rPr>
      </w:pPr>
    </w:p>
    <w:p w:rsidR="008C0D63" w:rsidRPr="008C0D63" w:rsidRDefault="00DA29D5" w:rsidP="008C0D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2</w:t>
      </w:r>
      <w:r w:rsidR="008C0D63" w:rsidRPr="008C0D63">
        <w:rPr>
          <w:b/>
          <w:i/>
        </w:rPr>
        <w:t>º: (Jueves) MADRID</w:t>
      </w:r>
    </w:p>
    <w:p w:rsidR="008C0D63" w:rsidRPr="008C0D63" w:rsidRDefault="008C0D63" w:rsidP="008C0D63">
      <w:pPr>
        <w:spacing w:after="0" w:line="240" w:lineRule="auto"/>
        <w:jc w:val="both"/>
      </w:pPr>
      <w:r w:rsidRPr="008C0D63">
        <w:t>Desayuno y alojamiento. Por la mañana, visita panorámica de la ciudad que nos dará a conocer los contrastes que la capital de España ofrece, desde el Viejo y castizo Madrid hasta el más moderno y cosmopolita. Pasando también por la Plaza de Toros y el mítico Estadio Santiago Bernabéu. Tarde libre para continuar visitando la ciudad.</w:t>
      </w:r>
    </w:p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</w:p>
    <w:p w:rsidR="008C0D63" w:rsidRPr="008C0D63" w:rsidRDefault="00DA29D5" w:rsidP="008C0D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3</w:t>
      </w:r>
      <w:r w:rsidR="008C0D63" w:rsidRPr="008C0D63">
        <w:rPr>
          <w:b/>
          <w:i/>
        </w:rPr>
        <w:t>º: (Viernes) MADRID - ÁVILA - SALAMANCA</w:t>
      </w:r>
    </w:p>
    <w:p w:rsidR="008C0D63" w:rsidRPr="008C0D63" w:rsidRDefault="008C0D63" w:rsidP="008C0D63">
      <w:pPr>
        <w:spacing w:after="0" w:line="240" w:lineRule="auto"/>
        <w:jc w:val="both"/>
      </w:pPr>
      <w:r w:rsidRPr="008C0D63">
        <w:t xml:space="preserve">Desayuno. Salida hacia Ávila, Patrimonio de la Humanidad y cuna de Santa Teresa de Jesús. Breve parada para disfrutar de esta joya del </w:t>
      </w:r>
      <w:proofErr w:type="spellStart"/>
      <w:r w:rsidRPr="008C0D63">
        <w:t>medievo</w:t>
      </w:r>
      <w:proofErr w:type="spellEnd"/>
      <w:r w:rsidRPr="008C0D63">
        <w:t>. Continuación hacia Salamanca y visita de esta ciudad universitaria, cuyo centro histórico está declarado Patrimonio de la Humanidad. Alojamiento.</w:t>
      </w:r>
    </w:p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</w:p>
    <w:p w:rsidR="008C0D63" w:rsidRPr="008C0D63" w:rsidRDefault="00DA29D5" w:rsidP="008C0D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4</w:t>
      </w:r>
      <w:r w:rsidR="008C0D63" w:rsidRPr="008C0D63">
        <w:rPr>
          <w:b/>
          <w:i/>
        </w:rPr>
        <w:t>º: (Sábado) SALAMANCA - CIUDAD RODRIGO - OPORTO</w:t>
      </w:r>
    </w:p>
    <w:p w:rsidR="008C0D63" w:rsidRPr="008C0D63" w:rsidRDefault="008C0D63" w:rsidP="008C0D63">
      <w:pPr>
        <w:spacing w:after="0" w:line="240" w:lineRule="auto"/>
        <w:jc w:val="both"/>
      </w:pPr>
      <w:r w:rsidRPr="008C0D63">
        <w:t>Desayuno. Salida a Ciudad Rodrigo, breve recorrido a pie por esta ciudad medieval, y continuación hacia la frontera portuguesa para llegar a Oporto, capital del norte de Portugal a orillas del Duero. Por la tarde visita de la ciudad, una de las más bellas y ricas del país, cuyos vinos son famosos en el mundo entero y donde visitaremos una de sus bodegas. Alojamiento.</w:t>
      </w:r>
    </w:p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</w:p>
    <w:p w:rsidR="008C0D63" w:rsidRPr="008C0D63" w:rsidRDefault="00DA29D5" w:rsidP="008C0D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5</w:t>
      </w:r>
      <w:r w:rsidR="008C0D63" w:rsidRPr="008C0D63">
        <w:rPr>
          <w:b/>
          <w:i/>
        </w:rPr>
        <w:t xml:space="preserve">º: (Domingo) OPORTO - AVEIRO - FÁTIMA </w:t>
      </w:r>
    </w:p>
    <w:p w:rsidR="008C0D63" w:rsidRPr="008C0D63" w:rsidRDefault="008C0D63" w:rsidP="008C0D63">
      <w:pPr>
        <w:spacing w:after="0" w:line="240" w:lineRule="auto"/>
        <w:jc w:val="both"/>
      </w:pPr>
      <w:r w:rsidRPr="008C0D63">
        <w:t xml:space="preserve">Desayuno. Salida hacia Aveiro “ciudad de los canales” la Venecia portuguesa, conocida por sus canales surcados por coloridos barcos llamados </w:t>
      </w:r>
      <w:proofErr w:type="spellStart"/>
      <w:r w:rsidRPr="008C0D63">
        <w:t>moliceiros</w:t>
      </w:r>
      <w:proofErr w:type="spellEnd"/>
      <w:r w:rsidRPr="008C0D63">
        <w:t>, que se utilizaban tradicionalmente para recoger algas marinas. Continuación hasta Fátima, uno de los más importantes Santuarios Marianos. Tiempo libre. Alojamiento.</w:t>
      </w:r>
    </w:p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</w:p>
    <w:p w:rsidR="008C0D63" w:rsidRPr="008C0D63" w:rsidRDefault="00DA29D5" w:rsidP="008C0D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6</w:t>
      </w:r>
      <w:r w:rsidR="008C0D63" w:rsidRPr="008C0D63">
        <w:rPr>
          <w:b/>
          <w:i/>
        </w:rPr>
        <w:t>º: (Lunes) FÁTIMA - ÓBIDOS - LISBOA</w:t>
      </w:r>
    </w:p>
    <w:p w:rsidR="008C0D63" w:rsidRPr="008C0D63" w:rsidRDefault="008C0D63" w:rsidP="008C0D63">
      <w:pPr>
        <w:spacing w:after="0" w:line="240" w:lineRule="auto"/>
        <w:jc w:val="both"/>
      </w:pPr>
      <w:r w:rsidRPr="008C0D63">
        <w:t xml:space="preserve">Desayuno y salida hacia la bella ciudad medieval de </w:t>
      </w:r>
      <w:proofErr w:type="spellStart"/>
      <w:r w:rsidRPr="008C0D63">
        <w:t>Óbidos</w:t>
      </w:r>
      <w:proofErr w:type="spellEnd"/>
      <w:r w:rsidRPr="008C0D63">
        <w:t>, ciudad con estrechas calles empedradas, casas pintadas tradicionales y un imponente castillo. Continuación a Lisboa, capital de Portugal, situada en la desembocadura del río Tajo. Alojamiento.</w:t>
      </w:r>
    </w:p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</w:p>
    <w:p w:rsidR="008C0D63" w:rsidRPr="008C0D63" w:rsidRDefault="00DA29D5" w:rsidP="008C0D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7</w:t>
      </w:r>
      <w:r w:rsidR="008C0D63" w:rsidRPr="008C0D63">
        <w:rPr>
          <w:b/>
          <w:i/>
        </w:rPr>
        <w:t xml:space="preserve">º: (Martes) LISBOA </w:t>
      </w:r>
    </w:p>
    <w:p w:rsidR="008C0D63" w:rsidRPr="008C0D63" w:rsidRDefault="008C0D63" w:rsidP="008C0D63">
      <w:pPr>
        <w:spacing w:after="0" w:line="240" w:lineRule="auto"/>
        <w:jc w:val="both"/>
      </w:pPr>
      <w:r w:rsidRPr="008C0D63">
        <w:t xml:space="preserve">Desayuno y alojamiento. Por la mañana visita panorámica recorriendo el Barrio de </w:t>
      </w:r>
      <w:proofErr w:type="spellStart"/>
      <w:r w:rsidRPr="008C0D63">
        <w:t>Alfama</w:t>
      </w:r>
      <w:proofErr w:type="spellEnd"/>
      <w:r w:rsidRPr="008C0D63">
        <w:t xml:space="preserve">, Torre de Belem y Monasterio de los Jerónimos. Tarde libre para continuar visitando la ciudad o realizar una excursión opcional a las bellas poblaciones de Sintra, </w:t>
      </w:r>
      <w:proofErr w:type="spellStart"/>
      <w:r w:rsidRPr="008C0D63">
        <w:t>Cascais</w:t>
      </w:r>
      <w:proofErr w:type="spellEnd"/>
      <w:r w:rsidRPr="008C0D63">
        <w:t xml:space="preserve"> y Estoril.</w:t>
      </w:r>
    </w:p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</w:p>
    <w:p w:rsidR="008C0D63" w:rsidRPr="008C0D63" w:rsidRDefault="00DA29D5" w:rsidP="008C0D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8</w:t>
      </w:r>
      <w:r w:rsidR="008C0D63" w:rsidRPr="008C0D63">
        <w:rPr>
          <w:b/>
          <w:i/>
        </w:rPr>
        <w:t>º: (Miércoles) LISBOA - CÁCERES - MADRID</w:t>
      </w:r>
    </w:p>
    <w:p w:rsidR="008C0D63" w:rsidRPr="008C0D63" w:rsidRDefault="008C0D63" w:rsidP="008C0D63">
      <w:pPr>
        <w:spacing w:after="0" w:line="240" w:lineRule="auto"/>
        <w:jc w:val="both"/>
      </w:pPr>
      <w:r w:rsidRPr="008C0D63">
        <w:t xml:space="preserve">Desayuno. Salida hacia la frontera española para llegar a Cáceres. Patrimonio de la Humanidad. Sus murallas y las edificaciones le otorgan el nombre del “Tercer conjunto monumental de Europa”. Continuación del viaje hacia Madrid. Alojamiento. </w:t>
      </w:r>
    </w:p>
    <w:p w:rsidR="008C0D63" w:rsidRDefault="008C0D63" w:rsidP="008C0D63">
      <w:pPr>
        <w:spacing w:after="0" w:line="240" w:lineRule="auto"/>
        <w:jc w:val="both"/>
        <w:rPr>
          <w:b/>
          <w:u w:val="single"/>
        </w:rPr>
      </w:pPr>
    </w:p>
    <w:p w:rsidR="008C0D63" w:rsidRPr="008C0D63" w:rsidRDefault="00DA29D5" w:rsidP="008C0D6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9</w:t>
      </w:r>
      <w:r w:rsidR="008C0D63" w:rsidRPr="008C0D63">
        <w:rPr>
          <w:b/>
          <w:i/>
        </w:rPr>
        <w:t>º: (Jueves) MADRID</w:t>
      </w:r>
    </w:p>
    <w:p w:rsidR="0000409E" w:rsidRDefault="008C0D63" w:rsidP="0000409E">
      <w:pPr>
        <w:spacing w:after="0" w:line="240" w:lineRule="auto"/>
        <w:jc w:val="both"/>
      </w:pPr>
      <w:r w:rsidRPr="008C0D63">
        <w:t>Des</w:t>
      </w:r>
      <w:r>
        <w:t xml:space="preserve">ayuno, traslado al aeropuerto. </w:t>
      </w:r>
    </w:p>
    <w:p w:rsidR="008C0D63" w:rsidRPr="008C0D63" w:rsidRDefault="008C0D63" w:rsidP="0000409E">
      <w:pPr>
        <w:spacing w:after="0" w:line="240" w:lineRule="auto"/>
        <w:jc w:val="center"/>
      </w:pPr>
      <w:r w:rsidRPr="008C0D63">
        <w:t>FIN DEL VIAJE.</w:t>
      </w:r>
    </w:p>
    <w:p w:rsidR="008C0D63" w:rsidRDefault="008C0D63" w:rsidP="008C0D63">
      <w:pPr>
        <w:spacing w:after="0" w:line="264" w:lineRule="auto"/>
        <w:jc w:val="both"/>
        <w:rPr>
          <w:rFonts w:eastAsia="Arial" w:cs="Calibri"/>
          <w:b/>
          <w:bCs/>
          <w:u w:val="single"/>
        </w:rPr>
      </w:pPr>
      <w:r>
        <w:rPr>
          <w:rFonts w:cs="Calibri"/>
          <w:b/>
          <w:bCs/>
          <w:u w:val="single"/>
        </w:rPr>
        <w:lastRenderedPageBreak/>
        <w:t>NOTAS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IMPORTANTES</w:t>
      </w:r>
      <w:r>
        <w:rPr>
          <w:rFonts w:eastAsia="Arial" w:cs="Calibri"/>
          <w:b/>
          <w:bCs/>
          <w:u w:val="single"/>
        </w:rPr>
        <w:t>:</w:t>
      </w:r>
    </w:p>
    <w:p w:rsidR="008C0D63" w:rsidRDefault="008C0D63" w:rsidP="008C0D63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 xml:space="preserve">Programa válido para comprar hasta el </w:t>
      </w:r>
      <w:r w:rsidR="00F96ABA">
        <w:rPr>
          <w:bCs/>
        </w:rPr>
        <w:t>20</w:t>
      </w:r>
      <w:r>
        <w:rPr>
          <w:bCs/>
        </w:rPr>
        <w:t xml:space="preserve"> </w:t>
      </w:r>
      <w:r w:rsidR="00F96ABA">
        <w:rPr>
          <w:bCs/>
        </w:rPr>
        <w:t>septiembre</w:t>
      </w:r>
      <w:r>
        <w:rPr>
          <w:bCs/>
        </w:rPr>
        <w:t xml:space="preserve"> 202</w:t>
      </w:r>
      <w:r w:rsidR="00F96ABA">
        <w:rPr>
          <w:bCs/>
        </w:rPr>
        <w:t>0</w:t>
      </w:r>
      <w:r>
        <w:rPr>
          <w:bCs/>
        </w:rPr>
        <w:t>.</w:t>
      </w:r>
    </w:p>
    <w:p w:rsidR="008C0D63" w:rsidRDefault="008C0D63" w:rsidP="008C0D63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highlight w:val="yellow"/>
        </w:rPr>
      </w:pPr>
      <w:r>
        <w:rPr>
          <w:bCs/>
          <w:color w:val="FF0000"/>
          <w:highlight w:val="yellow"/>
        </w:rPr>
        <w:t>Programa requiere de un prepago de US$ 450.00 no reembolsable al momento de solicitar la reserva.</w:t>
      </w:r>
    </w:p>
    <w:p w:rsidR="008C0D63" w:rsidRDefault="008C0D63" w:rsidP="008C0D63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>Precios por persona, sujeto a variación sin previo aviso y disponibilidad de espacios.</w:t>
      </w:r>
    </w:p>
    <w:p w:rsidR="00254B87" w:rsidRDefault="008C0D63" w:rsidP="0000409E">
      <w:pPr>
        <w:pStyle w:val="Prrafodelista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 xml:space="preserve">Tipo de cambio referencial en soles S/.  3.50. </w:t>
      </w:r>
    </w:p>
    <w:p w:rsidR="0000409E" w:rsidRPr="0000409E" w:rsidRDefault="0000409E" w:rsidP="0000409E">
      <w:pPr>
        <w:pStyle w:val="Prrafodelista"/>
        <w:spacing w:after="0"/>
        <w:jc w:val="both"/>
        <w:rPr>
          <w:bCs/>
        </w:rPr>
      </w:pPr>
    </w:p>
    <w:p w:rsidR="008C0D63" w:rsidRDefault="008C0D63" w:rsidP="008C0D63">
      <w:pPr>
        <w:spacing w:after="0" w:line="264" w:lineRule="auto"/>
        <w:jc w:val="both"/>
      </w:pPr>
      <w:r>
        <w:rPr>
          <w:rFonts w:cs="Calibri"/>
          <w:b/>
          <w:bCs/>
          <w:u w:val="single"/>
        </w:rPr>
        <w:t>GENERALES:</w:t>
      </w:r>
    </w:p>
    <w:p w:rsidR="008C0D63" w:rsidRDefault="008C0D63" w:rsidP="008C0D63">
      <w:pPr>
        <w:pStyle w:val="Prrafodelista"/>
        <w:numPr>
          <w:ilvl w:val="0"/>
          <w:numId w:val="3"/>
        </w:numPr>
        <w:spacing w:after="0" w:line="264" w:lineRule="auto"/>
        <w:jc w:val="both"/>
        <w:rPr>
          <w:bCs/>
        </w:rPr>
      </w:pPr>
      <w:r>
        <w:rPr>
          <w:bCs/>
        </w:rPr>
        <w:t>Programa no incluye tarjeta de asistencia. Consultar por tarifas.</w:t>
      </w: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El pago final debe de recibirse como máximo 45 días antes de la salida del Tour.</w:t>
      </w: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No reembolsable, no endosable, ni transferible. No se permite cambios. Espacios deben ser reservados por un agente de DOMIREPS. </w:t>
      </w: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lang w:val="en-US"/>
        </w:rPr>
      </w:pPr>
      <w:r>
        <w:rPr>
          <w:bCs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 xml:space="preserve"> antes de </w:t>
      </w:r>
      <w:proofErr w:type="spellStart"/>
      <w:r>
        <w:rPr>
          <w:bCs/>
          <w:lang w:val="en-US"/>
        </w:rPr>
        <w:t>solicitar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reserva</w:t>
      </w:r>
      <w:proofErr w:type="spellEnd"/>
      <w:r>
        <w:rPr>
          <w:bCs/>
          <w:lang w:val="en-US"/>
        </w:rPr>
        <w:t>.</w:t>
      </w: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lang w:val="en-US"/>
        </w:rPr>
      </w:pPr>
      <w:r>
        <w:rPr>
          <w:bCs/>
        </w:rPr>
        <w:t xml:space="preserve">Los traslados aplica para vuelos diurnos, no valido para vuelos fuera del horario establecido, para ello deberán aplicar tarifa especial o privado.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>.</w:t>
      </w:r>
    </w:p>
    <w:p w:rsidR="008C0D63" w:rsidRPr="008C0D63" w:rsidRDefault="008C0D63" w:rsidP="008C0D63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</w:t>
      </w:r>
      <w:r w:rsidRPr="00513695">
        <w:rPr>
          <w:bCs/>
        </w:rPr>
        <w:t xml:space="preserve">cumple con los horarios establecidos y no accede a su servicio, no es responsabilidad del </w:t>
      </w:r>
      <w:r w:rsidRPr="008C0D63">
        <w:rPr>
          <w:bCs/>
        </w:rPr>
        <w:t xml:space="preserve">transportista; ni está sujeto a reclamaciones o reembolsos hacia la entidad prestadora del servicio. </w:t>
      </w:r>
    </w:p>
    <w:p w:rsidR="008C0D63" w:rsidRDefault="008C0D63" w:rsidP="008C0D63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>La empresa no reconocerá derecho de devolución alguno por el uso de servicios de terceros ajenos al servicio contratado, que no hayan sido autorizados previamente por escrito por la empresa.</w:t>
      </w:r>
    </w:p>
    <w:p w:rsidR="008C0D63" w:rsidRDefault="008C0D63" w:rsidP="008C0D63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</w:rPr>
      </w:pPr>
      <w:r>
        <w:rPr>
          <w:bCs/>
        </w:rPr>
        <w:t>Media Pensión ó Pensión completa y/o comidas no incluye bebidas.</w:t>
      </w:r>
    </w:p>
    <w:p w:rsidR="008C0D63" w:rsidRPr="00636440" w:rsidRDefault="008C0D63" w:rsidP="008C0D63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 xml:space="preserve">Es necesario que el pasajero tome en cuenta el peso de la maleta permitida por la línea aérea; autocar o conexión aérea. </w:t>
      </w:r>
    </w:p>
    <w:p w:rsidR="008C0D63" w:rsidRPr="002537B5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Tener en consideración que las habitaciones triples o cuádruples solo cuentan con dos camas. Habitaciones doble </w:t>
      </w:r>
      <w:proofErr w:type="spellStart"/>
      <w:r>
        <w:rPr>
          <w:bCs/>
        </w:rPr>
        <w:t>twin</w:t>
      </w:r>
      <w:proofErr w:type="spellEnd"/>
      <w:r>
        <w:rPr>
          <w:bCs/>
        </w:rPr>
        <w:t xml:space="preserve"> (dos camas) o doble matrimonial, estarán sujetas a disponibilidad hasta el momento de su check in en el Hotel. </w:t>
      </w: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00409E" w:rsidRDefault="0000409E" w:rsidP="0000409E">
      <w:pPr>
        <w:pStyle w:val="Prrafodelista"/>
        <w:tabs>
          <w:tab w:val="left" w:pos="0"/>
        </w:tabs>
        <w:spacing w:after="0"/>
        <w:jc w:val="both"/>
        <w:rPr>
          <w:bCs/>
        </w:rPr>
      </w:pP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8C0D63" w:rsidRPr="0000409E" w:rsidRDefault="008C0D63" w:rsidP="0000409E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</w:t>
      </w:r>
      <w:r w:rsidRPr="0000409E">
        <w:rPr>
          <w:bCs/>
        </w:rPr>
        <w:t xml:space="preserve">fuerza mayor, pérdida, accidentes o desastres naturales, además de la imprudencia o responsabilidad del propio pasajero). </w:t>
      </w: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</w:rPr>
      </w:pPr>
      <w:r>
        <w:rPr>
          <w:bCs/>
        </w:rPr>
        <w:t xml:space="preserve">Precios y </w:t>
      </w:r>
      <w:proofErr w:type="spellStart"/>
      <w:r>
        <w:rPr>
          <w:bCs/>
        </w:rPr>
        <w:t>taxes</w:t>
      </w:r>
      <w:proofErr w:type="spellEnd"/>
      <w:r>
        <w:rPr>
          <w:bCs/>
        </w:rPr>
        <w:t xml:space="preserve"> actualizados al día </w:t>
      </w:r>
      <w:r w:rsidR="00DA29D5">
        <w:rPr>
          <w:bCs/>
        </w:rPr>
        <w:t>15</w:t>
      </w:r>
      <w:r>
        <w:rPr>
          <w:bCs/>
        </w:rPr>
        <w:t xml:space="preserve"> </w:t>
      </w:r>
      <w:r w:rsidR="00DA29D5">
        <w:rPr>
          <w:bCs/>
        </w:rPr>
        <w:t>noviembre</w:t>
      </w:r>
      <w:r>
        <w:rPr>
          <w:bCs/>
        </w:rPr>
        <w:t xml:space="preserve"> 2019. </w:t>
      </w:r>
    </w:p>
    <w:p w:rsidR="008C0D63" w:rsidRDefault="008C0D63" w:rsidP="008C0D63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</w:rPr>
      </w:pPr>
      <w:r>
        <w:rPr>
          <w:bCs/>
        </w:rPr>
        <w:t>Material exclusivo para agencias de viajes.</w:t>
      </w:r>
    </w:p>
    <w:p w:rsidR="008C0D63" w:rsidRDefault="008C0D63" w:rsidP="008C0D63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</w:rPr>
      </w:pPr>
    </w:p>
    <w:p w:rsidR="008C0D63" w:rsidRDefault="008C0D63" w:rsidP="008C0D63">
      <w:pPr>
        <w:rPr>
          <w:rFonts w:cs="Times New Roman"/>
          <w:bCs/>
        </w:rPr>
      </w:pPr>
    </w:p>
    <w:p w:rsidR="008C0D63" w:rsidRDefault="008C0D63" w:rsidP="008C0D63"/>
    <w:p w:rsidR="008C0D63" w:rsidRDefault="008C0D63" w:rsidP="008C0D63"/>
    <w:p w:rsidR="00F32A75" w:rsidRDefault="00F32A75"/>
    <w:sectPr w:rsidR="00F32A75" w:rsidSect="0009443B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7" w:color="943634"/>
        <w:left w:val="thinThickSmallGap" w:sz="18" w:space="7" w:color="943634"/>
        <w:bottom w:val="thickThinSmallGap" w:sz="18" w:space="7" w:color="943634"/>
        <w:right w:val="thickThinSmallGap" w:sz="18" w:space="7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75" w:rsidRDefault="00230875" w:rsidP="00230875">
      <w:pPr>
        <w:spacing w:after="0" w:line="240" w:lineRule="auto"/>
      </w:pPr>
      <w:r>
        <w:separator/>
      </w:r>
    </w:p>
  </w:endnote>
  <w:endnote w:type="continuationSeparator" w:id="0">
    <w:p w:rsidR="00230875" w:rsidRDefault="00230875" w:rsidP="0023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3B" w:rsidRDefault="0000409E">
    <w:pPr>
      <w:pStyle w:val="Footer"/>
      <w:ind w:left="-142"/>
      <w:jc w:val="center"/>
      <w:rPr>
        <w:sz w:val="20"/>
        <w:szCs w:val="20"/>
      </w:rPr>
    </w:pPr>
  </w:p>
  <w:p w:rsidR="0009443B" w:rsidRDefault="00DA29D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09443B" w:rsidRDefault="00DA29D5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75" w:rsidRDefault="00230875" w:rsidP="00230875">
      <w:pPr>
        <w:spacing w:after="0" w:line="240" w:lineRule="auto"/>
      </w:pPr>
      <w:r>
        <w:separator/>
      </w:r>
    </w:p>
  </w:footnote>
  <w:footnote w:type="continuationSeparator" w:id="0">
    <w:p w:rsidR="00230875" w:rsidRDefault="00230875" w:rsidP="0023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3B" w:rsidRDefault="00DA29D5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4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77F"/>
    <w:multiLevelType w:val="multilevel"/>
    <w:tmpl w:val="3E885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8C6340"/>
    <w:multiLevelType w:val="multilevel"/>
    <w:tmpl w:val="D5AE2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D8024E"/>
    <w:multiLevelType w:val="multilevel"/>
    <w:tmpl w:val="56C898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D63"/>
    <w:rsid w:val="0000409E"/>
    <w:rsid w:val="00230875"/>
    <w:rsid w:val="00254B87"/>
    <w:rsid w:val="005D7C4D"/>
    <w:rsid w:val="0070555E"/>
    <w:rsid w:val="00835545"/>
    <w:rsid w:val="008C0D63"/>
    <w:rsid w:val="009B6EFF"/>
    <w:rsid w:val="00DA29D5"/>
    <w:rsid w:val="00F32A75"/>
    <w:rsid w:val="00F9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8C0D63"/>
  </w:style>
  <w:style w:type="character" w:customStyle="1" w:styleId="PiedepginaCar">
    <w:name w:val="Pie de página Car"/>
    <w:basedOn w:val="Fuentedeprrafopredeter"/>
    <w:link w:val="Footer"/>
    <w:qFormat/>
    <w:rsid w:val="008C0D63"/>
  </w:style>
  <w:style w:type="character" w:customStyle="1" w:styleId="SinespaciadoCar">
    <w:name w:val="Sin espaciado Car"/>
    <w:link w:val="Sinespaciado"/>
    <w:qFormat/>
    <w:rsid w:val="008C0D63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8C0D63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8C0D63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8C0D63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8C0D63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8C0D63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A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1187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5</cp:revision>
  <dcterms:created xsi:type="dcterms:W3CDTF">2019-11-15T19:43:00Z</dcterms:created>
  <dcterms:modified xsi:type="dcterms:W3CDTF">2019-12-20T17:15:00Z</dcterms:modified>
</cp:coreProperties>
</file>